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44"/>
          <w:szCs w:val="44"/>
          <w:shd w:val="clear" w:color="auto" w:fill="FFFFFF"/>
        </w:rPr>
      </w:pPr>
      <w:bookmarkStart w:id="0" w:name="_GoBack"/>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lang w:val="en-US" w:eastAsia="zh-CN"/>
        </w:rPr>
        <w:t>协会新闻</w:t>
      </w:r>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rPr>
        <w:t>协会第二届第三次会员大会在贵阳召开</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pPr>
      <w:r>
        <w:rPr>
          <w:sz w:val="27"/>
          <w:szCs w:val="27"/>
          <w:bdr w:val="none" w:color="auto" w:sz="0" w:space="0"/>
        </w:rPr>
        <w:t>协会第二届第三次会员大会于2017年3月17日在贵阳市建筑管理处17楼会议室顺利召开。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048125" cy="224790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4048125" cy="2247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bdr w:val="none" w:color="auto" w:sz="0" w:space="0"/>
        </w:rPr>
        <w:t>       本次会议在贵阳市建筑管理处、贵阳市民政局的指导下由贵阳市混凝土协会主办，广东红墙新材料股份有限公司、珠海仕高玛机械设备有限公司、儒泰律师（贵州）事务所协办。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4162425" cy="27622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162425" cy="2762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pPr>
      <w:r>
        <w:rPr>
          <w:rFonts w:hint="eastAsia" w:ascii="宋体" w:hAnsi="宋体" w:eastAsia="宋体" w:cs="宋体"/>
          <w:color w:val="3E3E3E"/>
          <w:spacing w:val="0"/>
          <w:sz w:val="21"/>
          <w:szCs w:val="21"/>
          <w:bdr w:val="none" w:color="auto" w:sz="0" w:space="0"/>
          <w:shd w:val="clear" w:fill="FFFFFF"/>
        </w:rPr>
        <w:t>主席台：左起刘光先 金钢 洪津 邹星 耿乙峰 倪文勇 王旭 蒋吉振 邓小兵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pPr>
    </w:p>
    <w:p>
      <w:pPr>
        <w:keepNext w:val="0"/>
        <w:keepLines w:val="0"/>
        <w:widowControl/>
        <w:suppressLineNumbers w:val="0"/>
        <w:spacing w:after="240" w:afterAutospacing="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bdr w:val="none" w:color="auto" w:sz="0" w:space="0"/>
        </w:rPr>
        <w:t>       参加会议的有贵阳市建筑管理处耿乙峰处长、洪津副处长、蒋吉振站长、贵阳市民政局邹星主任、贵阳市生态委邓小兵工程师、贵阳市城管局金钢队长、贵州省预拌混凝土行业协会倪文勇会长、贵州省建材科研设计院副总工王勇教授级高级工程师、王建义高级工程师、贵州省建材产品质量监督检验院孙立群高级工程师、广东红墙新材料股份有限公司贵州大区总经理钟毅、珠海仕高玛机械设备有限公司市场总监吉同胜、儒泰律师（贵州）事务所董事长郑华友、贵阳市混凝土协会会长王旭、理事会领导及有关单位、会员单位代表共160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628900" cy="195262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2628900" cy="1952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E3E3E"/>
          <w:spacing w:val="0"/>
          <w:sz w:val="21"/>
          <w:szCs w:val="21"/>
          <w:bdr w:val="none" w:color="auto" w:sz="0" w:space="0"/>
        </w:rPr>
        <w:t>会议报道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562225" cy="195262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2562225" cy="1952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pPr>
      <w:r>
        <w:rPr>
          <w:rFonts w:hint="eastAsia" w:ascii="宋体" w:hAnsi="宋体" w:eastAsia="宋体" w:cs="宋体"/>
          <w:color w:val="3E3E3E"/>
          <w:spacing w:val="0"/>
          <w:sz w:val="21"/>
          <w:szCs w:val="21"/>
          <w:bdr w:val="none" w:color="auto" w:sz="0" w:space="0"/>
          <w:shd w:val="clear" w:fill="FFFFFF"/>
        </w:rPr>
        <w:t>   会场一角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jc w:val="left"/>
        <w:rPr>
          <w:sz w:val="27"/>
          <w:szCs w:val="27"/>
        </w:rPr>
      </w:pPr>
      <w:r>
        <w:rPr>
          <w:sz w:val="27"/>
          <w:szCs w:val="27"/>
        </w:rPr>
        <w:t>会议由协会秘书处胡妍媛主持并代表理事会致热情洋溢的欢迎词，宣布会议开始！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971800" cy="18478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2971800" cy="1847850"/>
                    </a:xfrm>
                    <a:prstGeom prst="rect">
                      <a:avLst/>
                    </a:prstGeom>
                    <a:noFill/>
                    <a:ln w="9525">
                      <a:noFill/>
                    </a:ln>
                  </pic:spPr>
                </pic:pic>
              </a:graphicData>
            </a:graphic>
          </wp:inline>
        </w:drawing>
      </w:r>
      <w:r>
        <w:rPr>
          <w:rFonts w:hint="eastAsia" w:ascii="宋体" w:hAnsi="宋体" w:eastAsia="宋体" w:cs="宋体"/>
          <w:color w:val="3E3E3E"/>
          <w:spacing w:val="0"/>
          <w:sz w:val="28"/>
          <w:szCs w:val="28"/>
          <w:bdr w:val="none" w:color="auto" w:sz="0" w:space="0"/>
        </w:rPr>
        <w:t>  </w:t>
      </w:r>
      <w:r>
        <w:rPr>
          <w:bdr w:val="none" w:color="auto" w:sz="0" w:space="0"/>
        </w:rPr>
        <w:drawing>
          <wp:inline distT="0" distB="0" distL="114300" distR="114300">
            <wp:extent cx="2981325" cy="2686050"/>
            <wp:effectExtent l="0" t="0" r="9525"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2981325" cy="2686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7"/>
          <w:szCs w:val="27"/>
          <w:bdr w:val="none" w:color="auto" w:sz="0" w:space="0"/>
        </w:rPr>
        <w:t>       会议首先由王旭会长致辞。会长总结了过去一年预拌混凝土行业的状况，指出了预拌混凝土企业生产经营中存在的问题和困难并作了一系列的分析。预拌混凝土行业2016年在行业主管部门的指示和协会的引导下，行业整体的管理意识、质量意识得到加强，诚信经营的理念正在形成。2017年协会的主要任务仍然围绕服务政府、服务会员、服务社会、服务行业和加强行业自律等开展；促进贵阳市预拌混凝土行业绿色生产星级评价工作的开展，积极配合政府对违规企业加强市场管理。并表示会在行业主管部门的领导下，更好的团结会员单位，认真完成今后协会的工作，为行业的健康发展共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7"/>
          <w:szCs w:val="27"/>
          <w:bdr w:val="none" w:color="auto" w:sz="0" w:space="0"/>
        </w:rPr>
        <w:t>接着秘书长刘光先作《协会2016年工作总结及2017年工作计划》以及协会2016年财务收支报告并提交大会审议。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pPr>
      <w:r>
        <w:rPr>
          <w:rFonts w:ascii="微软雅黑" w:hAnsi="微软雅黑" w:eastAsia="微软雅黑" w:cs="微软雅黑"/>
          <w:sz w:val="24"/>
          <w:szCs w:val="24"/>
          <w:bdr w:val="none" w:color="auto" w:sz="0" w:space="0"/>
        </w:rPr>
        <w:drawing>
          <wp:inline distT="0" distB="0" distL="114300" distR="114300">
            <wp:extent cx="1743075" cy="1543050"/>
            <wp:effectExtent l="0" t="0" r="9525"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1743075" cy="15430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sz w:val="27"/>
          <w:szCs w:val="27"/>
          <w:bdr w:val="none" w:color="auto" w:sz="0" w:space="0"/>
        </w:rPr>
        <w:t>全体会员单位代表以65票通过《协会2016年工作总结及2017年工作计划》、《协会2016年财务收支报告》。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457450" cy="183832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2457450" cy="1838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552700" cy="2085975"/>
            <wp:effectExtent l="0" t="0" r="0"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2552700" cy="2085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E3E3E"/>
          <w:spacing w:val="0"/>
          <w:sz w:val="24"/>
          <w:szCs w:val="24"/>
          <w:bdr w:val="none" w:color="auto" w:sz="0" w:space="0"/>
        </w:rPr>
        <w:t>副会长吴小兵宣读新会员名单</w:t>
      </w:r>
      <w:r>
        <w:rPr>
          <w:rFonts w:hint="eastAsia" w:ascii="宋体" w:hAnsi="宋体" w:eastAsia="宋体" w:cs="宋体"/>
          <w:color w:val="3E3E3E"/>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076575" cy="2047875"/>
            <wp:effectExtent l="0" t="0" r="9525" b="9525"/>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3"/>
                    <a:stretch>
                      <a:fillRect/>
                    </a:stretch>
                  </pic:blipFill>
                  <pic:spPr>
                    <a:xfrm>
                      <a:off x="0" y="0"/>
                      <a:ext cx="3076575" cy="2047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pPr>
      <w:r>
        <w:rPr>
          <w:rFonts w:hint="eastAsia" w:ascii="宋体" w:hAnsi="宋体" w:eastAsia="宋体" w:cs="宋体"/>
          <w:color w:val="3E3E3E"/>
          <w:spacing w:val="0"/>
          <w:sz w:val="28"/>
          <w:szCs w:val="28"/>
          <w:bdr w:val="none" w:color="auto" w:sz="0" w:space="0"/>
          <w:shd w:val="clear" w:fill="FFFFFF"/>
        </w:rPr>
        <w:t> </w:t>
      </w:r>
      <w:r>
        <w:rPr>
          <w:rFonts w:hint="eastAsia" w:ascii="宋体" w:hAnsi="宋体" w:eastAsia="宋体" w:cs="宋体"/>
          <w:color w:val="3E3E3E"/>
          <w:spacing w:val="0"/>
          <w:sz w:val="24"/>
          <w:szCs w:val="24"/>
          <w:bdr w:val="none" w:color="auto" w:sz="0" w:space="0"/>
          <w:shd w:val="clear" w:fill="FFFFFF"/>
        </w:rPr>
        <w:t>新会员领取会员牌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7"/>
          <w:szCs w:val="27"/>
          <w:bdr w:val="none" w:color="auto" w:sz="0" w:space="0"/>
        </w:rPr>
        <w:t> 协会党支部书记熊俊刚宣读协会《关于表彰2016年“优秀会员单位”“先进工作者”“先进集体”的决定》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pPr>
      <w:r>
        <w:rPr>
          <w:bdr w:val="none" w:color="auto" w:sz="0" w:space="0"/>
        </w:rPr>
        <w:drawing>
          <wp:inline distT="0" distB="0" distL="114300" distR="114300">
            <wp:extent cx="2667000" cy="1895475"/>
            <wp:effectExtent l="0" t="0" r="0" b="9525"/>
            <wp:docPr id="13"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6"/>
                    <pic:cNvPicPr>
                      <a:picLocks noChangeAspect="1"/>
                    </pic:cNvPicPr>
                  </pic:nvPicPr>
                  <pic:blipFill>
                    <a:blip r:embed="rId14"/>
                    <a:stretch>
                      <a:fillRect/>
                    </a:stretch>
                  </pic:blipFill>
                  <pic:spPr>
                    <a:xfrm>
                      <a:off x="0" y="0"/>
                      <a:ext cx="2667000" cy="1895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4705350" cy="2152650"/>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15"/>
                    <a:stretch>
                      <a:fillRect/>
                    </a:stretch>
                  </pic:blipFill>
                  <pic:spPr>
                    <a:xfrm>
                      <a:off x="0" y="0"/>
                      <a:ext cx="4705350" cy="2152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4714875" cy="2095500"/>
            <wp:effectExtent l="0" t="0" r="9525"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6"/>
                    <a:stretch>
                      <a:fillRect/>
                    </a:stretch>
                  </pic:blipFill>
                  <pic:spPr>
                    <a:xfrm>
                      <a:off x="0" y="0"/>
                      <a:ext cx="4714875" cy="2095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pPr>
      <w:r>
        <w:rPr>
          <w:rFonts w:hint="eastAsia" w:ascii="宋体" w:hAnsi="宋体" w:eastAsia="宋体" w:cs="宋体"/>
          <w:color w:val="3E3E3E"/>
          <w:spacing w:val="0"/>
          <w:sz w:val="24"/>
          <w:szCs w:val="24"/>
          <w:bdr w:val="none" w:color="auto" w:sz="0" w:space="0"/>
          <w:shd w:val="clear" w:fill="FFFFFF"/>
        </w:rPr>
        <w:t>优秀会员单位与领导合影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4724400" cy="2181225"/>
            <wp:effectExtent l="0" t="0" r="0" b="9525"/>
            <wp:docPr id="12"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69"/>
                    <pic:cNvPicPr>
                      <a:picLocks noChangeAspect="1"/>
                    </pic:cNvPicPr>
                  </pic:nvPicPr>
                  <pic:blipFill>
                    <a:blip r:embed="rId17"/>
                    <a:stretch>
                      <a:fillRect/>
                    </a:stretch>
                  </pic:blipFill>
                  <pic:spPr>
                    <a:xfrm>
                      <a:off x="0" y="0"/>
                      <a:ext cx="4724400" cy="2181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pPr>
      <w:r>
        <w:rPr>
          <w:rFonts w:hint="eastAsia" w:ascii="宋体" w:hAnsi="宋体" w:eastAsia="宋体" w:cs="宋体"/>
          <w:color w:val="3E3E3E"/>
          <w:spacing w:val="0"/>
          <w:sz w:val="24"/>
          <w:szCs w:val="24"/>
          <w:bdr w:val="none" w:color="auto" w:sz="0" w:space="0"/>
          <w:shd w:val="clear" w:fill="FFFFFF"/>
        </w:rPr>
        <w:t>王旭会长为“先进工作者”颁发奖项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4772025" cy="2171700"/>
            <wp:effectExtent l="0" t="0" r="9525"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4772025" cy="2171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E3E3E"/>
          <w:spacing w:val="0"/>
          <w:sz w:val="24"/>
          <w:szCs w:val="24"/>
          <w:bdr w:val="none" w:color="auto" w:sz="0" w:space="0"/>
        </w:rPr>
        <w:t>洪津副处长和熊俊刚书记为优秀论文颁奖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7"/>
          <w:szCs w:val="27"/>
          <w:bdr w:val="none" w:color="auto" w:sz="0" w:space="0"/>
        </w:rPr>
        <w:t>贵州绿盾征信大数据有限公司总经理白先国作出讲话：完善贵阳市混凝土行业信用信息大数据平台企业信用档案的意义。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895600" cy="1838325"/>
            <wp:effectExtent l="0" t="0" r="0" b="9525"/>
            <wp:docPr id="1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71"/>
                    <pic:cNvPicPr>
                      <a:picLocks noChangeAspect="1"/>
                    </pic:cNvPicPr>
                  </pic:nvPicPr>
                  <pic:blipFill>
                    <a:blip r:embed="rId19"/>
                    <a:stretch>
                      <a:fillRect/>
                    </a:stretch>
                  </pic:blipFill>
                  <pic:spPr>
                    <a:xfrm>
                      <a:off x="0" y="0"/>
                      <a:ext cx="2895600" cy="1838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5057775" cy="2257425"/>
            <wp:effectExtent l="0" t="0" r="9525" b="9525"/>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20"/>
                    <a:stretch>
                      <a:fillRect/>
                    </a:stretch>
                  </pic:blipFill>
                  <pic:spPr>
                    <a:xfrm>
                      <a:off x="0" y="0"/>
                      <a:ext cx="5057775" cy="2257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E3E3E"/>
          <w:spacing w:val="0"/>
          <w:sz w:val="24"/>
          <w:szCs w:val="24"/>
          <w:bdr w:val="none" w:color="auto" w:sz="0" w:space="0"/>
        </w:rPr>
        <w:t>王旭、白先国签署《绿盾征信与贵阳市混凝土协会合作协议》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drawing>
          <wp:inline distT="0" distB="0" distL="114300" distR="114300">
            <wp:extent cx="5133975" cy="2095500"/>
            <wp:effectExtent l="0" t="0" r="9525" b="0"/>
            <wp:docPr id="1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3"/>
                    <pic:cNvPicPr>
                      <a:picLocks noChangeAspect="1"/>
                    </pic:cNvPicPr>
                  </pic:nvPicPr>
                  <pic:blipFill>
                    <a:blip r:embed="rId21"/>
                    <a:stretch>
                      <a:fillRect/>
                    </a:stretch>
                  </pic:blipFill>
                  <pic:spPr>
                    <a:xfrm>
                      <a:off x="0" y="0"/>
                      <a:ext cx="5133975" cy="2095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E3E3E"/>
          <w:spacing w:val="0"/>
          <w:sz w:val="28"/>
          <w:szCs w:val="28"/>
          <w:bdr w:val="none" w:color="auto" w:sz="0" w:space="0"/>
        </w:rPr>
        <w:t>广东红墙新材料股份有限公司贵州大区总经理钟毅，为会议致辞。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pPr>
      <w:r>
        <w:rPr>
          <w:sz w:val="27"/>
          <w:szCs w:val="27"/>
          <w:bdr w:val="none" w:color="auto" w:sz="0" w:space="0"/>
        </w:rPr>
        <w:t>贵州省预拌混凝土行业协会会长倪文勇作出讲话：预拌混凝土行业应该向高性能、绿色的方向发展，为将来铺出一条可持续发展的道路。协会积极配合相关职能部门对违规企业进行严厉打击，守住贵阳市高性能示范城市的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533650" cy="1866900"/>
            <wp:effectExtent l="0" t="0" r="0" b="0"/>
            <wp:docPr id="2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descr="IMG_274"/>
                    <pic:cNvPicPr>
                      <a:picLocks noChangeAspect="1"/>
                    </pic:cNvPicPr>
                  </pic:nvPicPr>
                  <pic:blipFill>
                    <a:blip r:embed="rId22"/>
                    <a:stretch>
                      <a:fillRect/>
                    </a:stretch>
                  </pic:blipFill>
                  <pic:spPr>
                    <a:xfrm>
                      <a:off x="0" y="0"/>
                      <a:ext cx="2533650" cy="1866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7"/>
          <w:szCs w:val="27"/>
          <w:bdr w:val="none" w:color="auto" w:sz="0" w:space="0"/>
        </w:rPr>
        <w:t> </w:t>
      </w:r>
      <w:r>
        <w:rPr>
          <w:rFonts w:hint="eastAsia"/>
          <w:sz w:val="27"/>
          <w:szCs w:val="27"/>
          <w:bdr w:val="none" w:color="auto" w:sz="0" w:space="0"/>
          <w:lang w:val="en-US" w:eastAsia="zh-CN"/>
        </w:rPr>
        <w:t xml:space="preserve">  </w:t>
      </w:r>
      <w:r>
        <w:rPr>
          <w:sz w:val="27"/>
          <w:szCs w:val="27"/>
          <w:bdr w:val="none" w:color="auto" w:sz="0" w:space="0"/>
        </w:rPr>
        <w:t>最后贵阳市建筑管理处耿乙峰处长对会议作了总结和工作指导：首先肯定了协会2016年的工作成绩和对行业的积极作用，协会在行业内积极组织开展的“优秀会员单位”“先进工作者”“先进集体”的评选活动，是希望通过本次活动表彰那些为行业作出突出贡献的先进集体、个人。提高贵阳市混凝土行业的积极性。接着对我市的预拌混凝土行业提出了要求和指示：1.要接受政府部门的监督，参与对混凝土行业的发展规划和市场管理；2.要高度重视质量管理和文明生产工作；3.加大开展高性能混凝土推广应用和预拌混凝土搅拌绿色生产工作力度；4.合法经营，加强诚信建设。与此同时，也要求协会更加积极的宣传和吸收新会员，加强行业自律，发挥协会的行业组织能力和指挥能力，团结会员，建造一个良性竞争的行业环境，为行业的健康发展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sz w:val="24"/>
          <w:szCs w:val="24"/>
        </w:rPr>
      </w:pPr>
      <w:r>
        <w:drawing>
          <wp:inline distT="0" distB="0" distL="114300" distR="114300">
            <wp:extent cx="2543175" cy="1962785"/>
            <wp:effectExtent l="0" t="0" r="9525" b="18415"/>
            <wp:docPr id="1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75"/>
                    <pic:cNvPicPr>
                      <a:picLocks noChangeAspect="1"/>
                    </pic:cNvPicPr>
                  </pic:nvPicPr>
                  <pic:blipFill>
                    <a:blip r:embed="rId23"/>
                    <a:stretch>
                      <a:fillRect/>
                    </a:stretch>
                  </pic:blipFill>
                  <pic:spPr>
                    <a:xfrm>
                      <a:off x="0" y="0"/>
                      <a:ext cx="2543175" cy="1962785"/>
                    </a:xfrm>
                    <a:prstGeom prst="rect">
                      <a:avLst/>
                    </a:prstGeom>
                    <a:noFill/>
                    <a:ln w="9525">
                      <a:noFill/>
                    </a:ln>
                  </pic:spPr>
                </pic:pic>
              </a:graphicData>
            </a:graphic>
          </wp:inline>
        </w:drawing>
      </w:r>
    </w:p>
    <w:p>
      <w:pPr>
        <w:spacing w:line="560" w:lineRule="exact"/>
        <w:jc w:val="both"/>
        <w:rPr>
          <w:rFonts w:hint="eastAsia" w:ascii="黑体" w:hAnsi="黑体" w:eastAsia="黑体" w:cs="黑体"/>
          <w:b/>
          <w:bCs/>
          <w:sz w:val="44"/>
          <w:szCs w:val="4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1"/>
    <w:rsid w:val="0068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2020-07-14T03:48:00Z</dcterms:created>
  <dc:creator>WPS_%!s(int64=1476863478)</dc:creator>
  <cp:lastModifiedBy>WPS_%!s(int64=1476863478)</cp:lastModifiedBy>
  <dcterms:modified xsi:type="dcterms:W3CDTF">2020-07-14T03:52:50Z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